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05- 0</w:t>
      </w:r>
      <w:r>
        <w:rPr>
          <w:rFonts w:ascii="Times New Roman" w:eastAsia="Times New Roman" w:hAnsi="Times New Roman" w:cs="Times New Roman"/>
          <w:sz w:val="28"/>
          <w:szCs w:val="28"/>
        </w:rPr>
        <w:t>714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/1504/2026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3581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Ирина Петровна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ул.Салавата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отношении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Ященко Ильи Алексеевича, </w:t>
      </w:r>
      <w:r>
        <w:rPr>
          <w:rStyle w:val="cat-UserDefinedgrp-35rplc-1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привлекался по Гл. 20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уплатил штраф в размере 750,00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шестидесяти дней со дня вступления в законную силу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086240001417906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срок, предусмотренный ст. 32.2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дела/СМС-извещение доставлено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.06.2026 г./, в судебное заседание не явился, заявлений о рассмотрении дела в отсутствие не предоставил.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Ященко И.А.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18810086240001417906 от 21.09.2025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вынесенным должностным лицом соответствии с Гл.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назначено наказание в виде штрафа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00.00 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оценены в совокупности с другими материалами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Ященко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 1 ст. 20.25 Кодекса Российской Федерации об административных правонарушениях- н</w:t>
      </w:r>
      <w:r>
        <w:rPr>
          <w:rFonts w:ascii="Times New Roman" w:eastAsia="Times New Roman" w:hAnsi="Times New Roman" w:cs="Times New Roman"/>
          <w:sz w:val="28"/>
          <w:szCs w:val="28"/>
        </w:rPr>
        <w:t>еуплата административного штрафа в срок.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 на основании ст.4.2 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п.2 ч.1 ст.4.3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является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29.7- 29.11 Кодекса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Ященко Илью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сумме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1500,00 / одна тысяча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Ященко И.А. </w:t>
      </w:r>
      <w:r>
        <w:rPr>
          <w:rFonts w:ascii="Times New Roman" w:eastAsia="Times New Roman" w:hAnsi="Times New Roman" w:cs="Times New Roman"/>
          <w:sz w:val="28"/>
          <w:szCs w:val="28"/>
        </w:rPr>
        <w:t>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714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>подлежит исполнению в случае, если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4rplc-23">
    <w:name w:val="cat-UserDefined grp-3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F:\store$\romanova\Desktop\16.05.2013\20.25%20&#1055;&#1080;&#1075;&#1072;&#1077;&#1074;%20%20&#1096;&#1090;&#1088;&#1072;&#1092;%20&#1054;&#1055;%20&#1043;&#1083;.20%204.3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